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5D6C" w14:textId="769DDCFF" w:rsidR="004A5450" w:rsidRPr="004A5450" w:rsidRDefault="00386309" w:rsidP="004A5450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686868"/>
        </w:rPr>
      </w:pPr>
      <w:bookmarkStart w:id="0" w:name="_GoBack"/>
      <w:bookmarkEnd w:id="0"/>
      <w:r>
        <w:rPr>
          <w:rFonts w:ascii="Arial" w:hAnsi="Arial" w:cs="Arial"/>
          <w:color w:val="686868"/>
        </w:rPr>
        <w:t>C</w:t>
      </w:r>
      <w:r w:rsidR="00E13FDC">
        <w:rPr>
          <w:rFonts w:ascii="Arial" w:hAnsi="Arial" w:cs="Arial"/>
          <w:color w:val="686868"/>
        </w:rPr>
        <w:t>atedrática de D</w:t>
      </w:r>
      <w:r w:rsidR="004A5450">
        <w:rPr>
          <w:rFonts w:ascii="Arial" w:hAnsi="Arial" w:cs="Arial"/>
          <w:color w:val="686868"/>
        </w:rPr>
        <w:t xml:space="preserve">erecho internacional privado y de Derecho de la integración regional de la Facultad de Derecho y Ciencias Sociales de la UNC, Argentina. </w:t>
      </w:r>
      <w:r>
        <w:rPr>
          <w:rFonts w:ascii="Arial" w:hAnsi="Arial" w:cs="Arial"/>
          <w:color w:val="686868"/>
        </w:rPr>
        <w:t>P</w:t>
      </w:r>
      <w:r w:rsidR="00E13FDC">
        <w:rPr>
          <w:rFonts w:ascii="Arial" w:hAnsi="Arial" w:cs="Arial"/>
          <w:color w:val="686868"/>
        </w:rPr>
        <w:t xml:space="preserve">rofesora emérita de la Universidad Blas Pascal. </w:t>
      </w:r>
      <w:r>
        <w:rPr>
          <w:rFonts w:ascii="Arial" w:hAnsi="Arial" w:cs="Arial"/>
          <w:color w:val="686868"/>
        </w:rPr>
        <w:t>C</w:t>
      </w:r>
      <w:r w:rsidR="004A5450">
        <w:rPr>
          <w:rFonts w:ascii="Arial" w:hAnsi="Arial" w:cs="Arial"/>
          <w:color w:val="686868"/>
        </w:rPr>
        <w:t xml:space="preserve">oautora de las normas de derecho internacional privado del </w:t>
      </w:r>
      <w:r>
        <w:rPr>
          <w:rFonts w:ascii="Arial" w:hAnsi="Arial" w:cs="Arial"/>
          <w:color w:val="686868"/>
        </w:rPr>
        <w:t xml:space="preserve">nuevo </w:t>
      </w:r>
      <w:r w:rsidR="004A5450">
        <w:rPr>
          <w:rFonts w:ascii="Arial" w:hAnsi="Arial" w:cs="Arial"/>
          <w:color w:val="686868"/>
        </w:rPr>
        <w:t>Código Civil y Comercial</w:t>
      </w:r>
      <w:r>
        <w:rPr>
          <w:rFonts w:ascii="Arial" w:hAnsi="Arial" w:cs="Arial"/>
          <w:color w:val="686868"/>
        </w:rPr>
        <w:t xml:space="preserve"> argentino</w:t>
      </w:r>
      <w:r w:rsidR="004A5450">
        <w:rPr>
          <w:rFonts w:ascii="Arial" w:hAnsi="Arial" w:cs="Arial"/>
          <w:color w:val="686868"/>
        </w:rPr>
        <w:t xml:space="preserve"> en carácter de colaboradora de la Comisión de Reforma. Integra la lista de árbitros por Argentina de Mercosur. Ha sido consultora jurídica de la Secretaría Mercosur. Trabajó como consultora </w:t>
      </w:r>
      <w:r w:rsidR="00756CC8">
        <w:rPr>
          <w:rFonts w:ascii="Arial" w:hAnsi="Arial" w:cs="Arial"/>
          <w:color w:val="686868"/>
        </w:rPr>
        <w:t xml:space="preserve">jurídica </w:t>
      </w:r>
      <w:r w:rsidR="004A5450">
        <w:rPr>
          <w:rFonts w:ascii="Arial" w:hAnsi="Arial" w:cs="Arial"/>
          <w:color w:val="686868"/>
        </w:rPr>
        <w:t>en proyectos de la Comisón de la Unión Europea: Contribución al perfeccionamiento del sistema de solución de conflictos de MERCOSUR.</w:t>
      </w:r>
      <w:r w:rsidR="008D5BA5">
        <w:rPr>
          <w:rFonts w:ascii="Arial" w:hAnsi="Arial" w:cs="Arial"/>
          <w:color w:val="686868"/>
        </w:rPr>
        <w:t xml:space="preserve"> Unión Europea – Mercosur: dos modelos de integración regional. </w:t>
      </w:r>
      <w:r w:rsidR="004A5450">
        <w:rPr>
          <w:rFonts w:ascii="Arial" w:hAnsi="Arial" w:cs="Arial"/>
          <w:color w:val="686868"/>
        </w:rPr>
        <w:t xml:space="preserve"> Consultora </w:t>
      </w:r>
      <w:r w:rsidR="008D5BA5">
        <w:rPr>
          <w:rFonts w:ascii="Arial" w:hAnsi="Arial" w:cs="Arial"/>
          <w:color w:val="686868"/>
        </w:rPr>
        <w:t xml:space="preserve">jurídica </w:t>
      </w:r>
      <w:r w:rsidR="004A5450">
        <w:rPr>
          <w:rFonts w:ascii="Arial" w:hAnsi="Arial" w:cs="Arial"/>
          <w:color w:val="686868"/>
        </w:rPr>
        <w:t xml:space="preserve">de ALADI: </w:t>
      </w:r>
      <w:r w:rsidR="008D5BA5">
        <w:rPr>
          <w:rFonts w:ascii="Arial" w:hAnsi="Arial" w:cs="Arial"/>
        </w:rPr>
        <w:t xml:space="preserve">Paraguay, </w:t>
      </w:r>
      <w:r w:rsidR="004A5450" w:rsidRPr="004A5450">
        <w:rPr>
          <w:rFonts w:ascii="Arial" w:hAnsi="Arial" w:cs="Arial"/>
        </w:rPr>
        <w:t>derecho del comercio internacional: diagnóstico y lineamientos a seguir.</w:t>
      </w:r>
      <w:r w:rsidR="004A5450" w:rsidRPr="004A5450">
        <w:rPr>
          <w:rFonts w:ascii="Arial" w:hAnsi="Arial" w:cs="Arial"/>
          <w:color w:val="686868"/>
        </w:rPr>
        <w:t xml:space="preserve"> </w:t>
      </w:r>
      <w:r w:rsidR="00756CC8">
        <w:rPr>
          <w:rFonts w:ascii="Arial" w:hAnsi="Arial" w:cs="Arial"/>
          <w:color w:val="686868"/>
        </w:rPr>
        <w:t>Delegada de Mercosur ante organismos internacionales, entre ellos: Reunión de Min</w:t>
      </w:r>
      <w:r w:rsidR="008D5BA5">
        <w:rPr>
          <w:rFonts w:ascii="Arial" w:hAnsi="Arial" w:cs="Arial"/>
          <w:color w:val="686868"/>
        </w:rPr>
        <w:t>is</w:t>
      </w:r>
      <w:r w:rsidR="00756CC8">
        <w:rPr>
          <w:rFonts w:ascii="Arial" w:hAnsi="Arial" w:cs="Arial"/>
          <w:color w:val="686868"/>
        </w:rPr>
        <w:t xml:space="preserve">tros de Justicia del proceso de integración; </w:t>
      </w:r>
      <w:r w:rsidR="008D5BA5">
        <w:rPr>
          <w:rFonts w:ascii="Arial" w:hAnsi="Arial" w:cs="Arial"/>
          <w:color w:val="686868"/>
        </w:rPr>
        <w:t>ante UNICTRAL. Participó en reunio</w:t>
      </w:r>
      <w:r w:rsidR="00756CC8">
        <w:rPr>
          <w:rFonts w:ascii="Arial" w:hAnsi="Arial" w:cs="Arial"/>
          <w:color w:val="686868"/>
        </w:rPr>
        <w:t>n</w:t>
      </w:r>
      <w:r w:rsidR="008D5BA5">
        <w:rPr>
          <w:rFonts w:ascii="Arial" w:hAnsi="Arial" w:cs="Arial"/>
          <w:color w:val="686868"/>
        </w:rPr>
        <w:t>es</w:t>
      </w:r>
      <w:r w:rsidR="00756CC8">
        <w:rPr>
          <w:rFonts w:ascii="Arial" w:hAnsi="Arial" w:cs="Arial"/>
          <w:color w:val="686868"/>
        </w:rPr>
        <w:t xml:space="preserve"> celebradas para la elaboración de una regulación juridica para la protección del consumidor de CIDIP /OEA. </w:t>
      </w:r>
      <w:r w:rsidR="00101A0D">
        <w:rPr>
          <w:rFonts w:ascii="Arial" w:hAnsi="Arial" w:cs="Arial"/>
          <w:color w:val="686868"/>
        </w:rPr>
        <w:t>Investigadora visitante de</w:t>
      </w:r>
      <w:r w:rsidR="00756CC8">
        <w:rPr>
          <w:rFonts w:ascii="Arial" w:hAnsi="Arial" w:cs="Arial"/>
          <w:color w:val="686868"/>
        </w:rPr>
        <w:t xml:space="preserve">l Max Planck Institute de Hamburgo ( 2011/2014/ 2015); </w:t>
      </w:r>
      <w:r w:rsidR="00101A0D">
        <w:rPr>
          <w:rFonts w:ascii="Arial" w:hAnsi="Arial" w:cs="Arial"/>
          <w:color w:val="686868"/>
        </w:rPr>
        <w:t>del Max Planck Institute de Hei</w:t>
      </w:r>
      <w:r w:rsidR="00756CC8">
        <w:rPr>
          <w:rFonts w:ascii="Arial" w:hAnsi="Arial" w:cs="Arial"/>
          <w:color w:val="686868"/>
        </w:rPr>
        <w:t xml:space="preserve">delberg (2008/ 2012). </w:t>
      </w:r>
      <w:r w:rsidR="00101A0D">
        <w:rPr>
          <w:rFonts w:ascii="Arial" w:hAnsi="Arial" w:cs="Arial"/>
          <w:color w:val="686868"/>
        </w:rPr>
        <w:t xml:space="preserve">Becaria </w:t>
      </w:r>
      <w:r w:rsidR="008D5BA5">
        <w:rPr>
          <w:rFonts w:ascii="Arial" w:hAnsi="Arial" w:cs="Arial"/>
          <w:color w:val="686868"/>
        </w:rPr>
        <w:t>Fernand Braudel</w:t>
      </w:r>
      <w:r w:rsidR="00101A0D">
        <w:rPr>
          <w:rFonts w:ascii="Arial" w:hAnsi="Arial" w:cs="Arial"/>
          <w:color w:val="686868"/>
        </w:rPr>
        <w:t>, European University Institute, Florencia, Italia</w:t>
      </w:r>
      <w:r w:rsidR="008D5BA5">
        <w:rPr>
          <w:rFonts w:ascii="Arial" w:hAnsi="Arial" w:cs="Arial"/>
          <w:color w:val="686868"/>
        </w:rPr>
        <w:t xml:space="preserve"> (2010)</w:t>
      </w:r>
      <w:r w:rsidR="00101A0D">
        <w:rPr>
          <w:rFonts w:ascii="Arial" w:hAnsi="Arial" w:cs="Arial"/>
          <w:color w:val="686868"/>
        </w:rPr>
        <w:t>. Becaria de UNIDROIT, Roma Italia.</w:t>
      </w:r>
      <w:r w:rsidR="008D5BA5">
        <w:rPr>
          <w:rFonts w:ascii="Arial" w:hAnsi="Arial" w:cs="Arial"/>
          <w:color w:val="686868"/>
        </w:rPr>
        <w:t xml:space="preserve"> Coordinadora de la Red Global de Tribunales nacionales, internacionales y supranacionales, Max Weber Center (2010/2011). Invitada como profesora de posgrado en numerosas Universidades: Complutense, Stanford, Granada, Montevideo, UNAM, Instituto Tecnológico México, Universidad de Costa Rica, Universidad de Panamá, UFRGS, UFSC, Pompeu Fabra, Heidelberg Center, UBA, entre otras.  </w:t>
      </w:r>
    </w:p>
    <w:p w14:paraId="36EEEB40" w14:textId="77777777" w:rsidR="004A5450" w:rsidRDefault="00633079" w:rsidP="004A5450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Miembro de</w:t>
      </w:r>
      <w:r w:rsidR="00E13FDC">
        <w:rPr>
          <w:rFonts w:ascii="Arial" w:hAnsi="Arial" w:cs="Arial"/>
          <w:color w:val="686868"/>
        </w:rPr>
        <w:t>l</w:t>
      </w:r>
      <w:r>
        <w:rPr>
          <w:rFonts w:ascii="Arial" w:hAnsi="Arial" w:cs="Arial"/>
          <w:color w:val="686868"/>
        </w:rPr>
        <w:t xml:space="preserve"> Instituto Hispano Luso Americano de Derecho Internacional - IHLADI, </w:t>
      </w:r>
      <w:r w:rsidR="00E13FDC">
        <w:rPr>
          <w:rFonts w:ascii="Arial" w:hAnsi="Arial" w:cs="Arial"/>
          <w:color w:val="686868"/>
        </w:rPr>
        <w:t xml:space="preserve">miembro del </w:t>
      </w:r>
      <w:r>
        <w:rPr>
          <w:rFonts w:ascii="Arial" w:hAnsi="Arial" w:cs="Arial"/>
          <w:color w:val="686868"/>
        </w:rPr>
        <w:t xml:space="preserve">Instituto </w:t>
      </w:r>
      <w:r w:rsidR="00E13FDC">
        <w:rPr>
          <w:rFonts w:ascii="Arial" w:hAnsi="Arial" w:cs="Arial"/>
          <w:color w:val="686868"/>
        </w:rPr>
        <w:t xml:space="preserve">de Derecho Europeo e </w:t>
      </w:r>
      <w:r>
        <w:rPr>
          <w:rFonts w:ascii="Arial" w:hAnsi="Arial" w:cs="Arial"/>
          <w:color w:val="686868"/>
        </w:rPr>
        <w:t>Integra</w:t>
      </w:r>
      <w:r w:rsidR="00E13FDC">
        <w:rPr>
          <w:rFonts w:ascii="Arial" w:hAnsi="Arial" w:cs="Arial"/>
          <w:color w:val="686868"/>
        </w:rPr>
        <w:t>ción Regional – IDEIR;</w:t>
      </w:r>
      <w:r>
        <w:rPr>
          <w:rFonts w:ascii="Arial" w:hAnsi="Arial" w:cs="Arial"/>
          <w:color w:val="686868"/>
        </w:rPr>
        <w:t xml:space="preserve"> </w:t>
      </w:r>
      <w:r w:rsidR="00E13FDC">
        <w:rPr>
          <w:rFonts w:ascii="Arial" w:hAnsi="Arial" w:cs="Arial"/>
          <w:color w:val="686868"/>
        </w:rPr>
        <w:t xml:space="preserve">miembro honoraria de la </w:t>
      </w:r>
      <w:r>
        <w:rPr>
          <w:rFonts w:ascii="Arial" w:hAnsi="Arial" w:cs="Arial"/>
          <w:color w:val="686868"/>
        </w:rPr>
        <w:t>Asociación Mexicana de Derecho Internacional Privado – AMEDIP; Academia Internacional de Derecho Comparado - AIDC.</w:t>
      </w:r>
    </w:p>
    <w:p w14:paraId="06C3C920" w14:textId="77777777" w:rsidR="00E13FDC" w:rsidRDefault="00E13FDC" w:rsidP="004A5450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 xml:space="preserve">Miembro titular de la Comisión asesora de ingreso a la carrera de investigadores de CONICET. Secretaria de la Secretaría de Ciencia y Técnica de la Fcultad de Derecho y ciencias Sociales de la UNC.   </w:t>
      </w:r>
    </w:p>
    <w:p w14:paraId="2007800F" w14:textId="77777777" w:rsidR="00633079" w:rsidRDefault="00633079" w:rsidP="004A5450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Email: adridreyzin@gmail.com</w:t>
      </w:r>
    </w:p>
    <w:p w14:paraId="5AC87219" w14:textId="77777777" w:rsidR="00633079" w:rsidRPr="00633079" w:rsidRDefault="00633079" w:rsidP="00633079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Arial" w:hAnsi="Arial" w:cs="Arial"/>
          <w:color w:val="686868"/>
        </w:rPr>
      </w:pPr>
      <w:r>
        <w:rPr>
          <w:rFonts w:ascii="Arial" w:hAnsi="Arial" w:cs="Arial"/>
          <w:color w:val="686868"/>
        </w:rPr>
        <w:t>TE: 543513927557</w:t>
      </w:r>
    </w:p>
    <w:p w14:paraId="56CE2131" w14:textId="77777777" w:rsidR="00633079" w:rsidRDefault="00633079" w:rsidP="004A5450">
      <w:pPr>
        <w:numPr>
          <w:ilvl w:val="0"/>
          <w:numId w:val="2"/>
        </w:numPr>
        <w:shd w:val="clear" w:color="auto" w:fill="FFFFFF"/>
        <w:spacing w:line="360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val="es-AR"/>
        </w:rPr>
      </w:pPr>
      <w:r>
        <w:rPr>
          <w:rFonts w:ascii="Arial" w:eastAsia="Times New Roman" w:hAnsi="Arial" w:cs="Arial"/>
          <w:color w:val="333333"/>
          <w:sz w:val="19"/>
          <w:szCs w:val="19"/>
          <w:lang w:val="es-AR"/>
        </w:rPr>
        <w:t>Principales publicaciones</w:t>
      </w:r>
    </w:p>
    <w:p w14:paraId="3CDC3529" w14:textId="77777777" w:rsidR="00633079" w:rsidRDefault="00633079" w:rsidP="00633079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19"/>
          <w:szCs w:val="19"/>
          <w:lang w:val="es-AR"/>
        </w:rPr>
      </w:pPr>
    </w:p>
    <w:p w14:paraId="66F02FFF" w14:textId="77777777" w:rsid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lang w:eastAsia="es-ES_tradnl"/>
        </w:rPr>
      </w:pPr>
      <w:r w:rsidRPr="00E13FDC">
        <w:rPr>
          <w:rFonts w:ascii="Arial" w:hAnsi="Arial" w:cs="Arial"/>
          <w:iCs/>
          <w:szCs w:val="22"/>
          <w:lang w:val="en-US" w:eastAsia="es-ES_tradnl"/>
        </w:rPr>
        <w:lastRenderedPageBreak/>
        <w:t>Private International Law</w:t>
      </w:r>
      <w:r w:rsidRPr="00E13FDC">
        <w:rPr>
          <w:rFonts w:ascii="Arial" w:hAnsi="Arial" w:cs="Arial"/>
          <w:szCs w:val="22"/>
          <w:lang w:val="en-US" w:eastAsia="es-ES_tradnl"/>
        </w:rPr>
        <w:t xml:space="preserve"> in Argentina (Kluwer Law International BV, Netherlands)</w:t>
      </w:r>
      <w:r w:rsidR="00003139">
        <w:rPr>
          <w:rFonts w:ascii="Arial" w:hAnsi="Arial" w:cs="Arial"/>
          <w:szCs w:val="22"/>
          <w:lang w:val="en-US" w:eastAsia="es-ES_tradnl"/>
        </w:rPr>
        <w:t>, 2</w:t>
      </w:r>
      <w:r w:rsidR="00003139" w:rsidRPr="00003139">
        <w:rPr>
          <w:rFonts w:ascii="Arial" w:hAnsi="Arial" w:cs="Arial"/>
          <w:vertAlign w:val="superscript"/>
          <w:lang w:val="en-US" w:eastAsia="es-ES_tradnl"/>
        </w:rPr>
        <w:t>a</w:t>
      </w:r>
      <w:r w:rsidR="00003139">
        <w:rPr>
          <w:rFonts w:ascii="Arial" w:hAnsi="Arial" w:cs="Arial"/>
          <w:vertAlign w:val="superscript"/>
          <w:lang w:val="en-US" w:eastAsia="es-ES_tradnl"/>
        </w:rPr>
        <w:t xml:space="preserve"> </w:t>
      </w:r>
      <w:r w:rsidR="00003139">
        <w:rPr>
          <w:rFonts w:ascii="Arial" w:hAnsi="Arial" w:cs="Arial"/>
          <w:szCs w:val="22"/>
          <w:lang w:val="en-US" w:eastAsia="es-ES_tradnl"/>
        </w:rPr>
        <w:t xml:space="preserve">ed. en </w:t>
      </w:r>
      <w:proofErr w:type="spellStart"/>
      <w:r w:rsidR="00003139">
        <w:rPr>
          <w:rFonts w:ascii="Arial" w:hAnsi="Arial" w:cs="Arial"/>
          <w:szCs w:val="22"/>
          <w:lang w:val="en-US" w:eastAsia="es-ES_tradnl"/>
        </w:rPr>
        <w:t>prensa</w:t>
      </w:r>
      <w:proofErr w:type="spellEnd"/>
      <w:r w:rsidR="00003139">
        <w:rPr>
          <w:rFonts w:ascii="Arial" w:hAnsi="Arial" w:cs="Arial"/>
          <w:szCs w:val="22"/>
          <w:lang w:val="en-US" w:eastAsia="es-ES_tradnl"/>
        </w:rPr>
        <w:t xml:space="preserve">. </w:t>
      </w:r>
    </w:p>
    <w:p w14:paraId="276E3C21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lang w:eastAsia="es-ES_tradnl"/>
        </w:rPr>
      </w:pPr>
      <w:r w:rsidRPr="00E13FDC">
        <w:rPr>
          <w:rFonts w:ascii="Arial" w:hAnsi="Arial" w:cs="Arial"/>
          <w:iCs/>
          <w:lang w:eastAsia="es-ES_tradnl"/>
        </w:rPr>
        <w:t>La aplicación del derecho extranjero. Contratos internacionales. relaciones de consumo. Monografías. Derecho Procesal Civil y Derecho Privado. EJC, Costa Rica, 2015.</w:t>
      </w:r>
    </w:p>
    <w:p w14:paraId="4B058672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lang w:eastAsia="es-ES_tradnl"/>
        </w:rPr>
      </w:pPr>
      <w:r w:rsidRPr="00E13FDC">
        <w:rPr>
          <w:rFonts w:ascii="Arial" w:hAnsi="Arial" w:cs="Arial"/>
          <w:iCs/>
          <w:lang w:eastAsia="es-ES_tradnl"/>
        </w:rPr>
        <w:t xml:space="preserve">El Derecho internacional privado actual, </w:t>
      </w:r>
      <w:proofErr w:type="spellStart"/>
      <w:r w:rsidRPr="00E13FDC">
        <w:rPr>
          <w:rFonts w:ascii="Arial" w:hAnsi="Arial" w:cs="Arial"/>
          <w:iCs/>
          <w:lang w:eastAsia="es-ES_tradnl"/>
        </w:rPr>
        <w:t>Zavalia</w:t>
      </w:r>
      <w:proofErr w:type="spellEnd"/>
      <w:r w:rsidRPr="00E13FDC">
        <w:rPr>
          <w:rFonts w:ascii="Arial" w:hAnsi="Arial" w:cs="Arial"/>
          <w:iCs/>
          <w:lang w:eastAsia="es-ES_tradnl"/>
        </w:rPr>
        <w:t>, Buenos Aires, 2015.</w:t>
      </w:r>
    </w:p>
    <w:p w14:paraId="2E038FB1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lang w:val="es-ES_tradnl" w:eastAsia="es-ES_tradnl"/>
        </w:rPr>
      </w:pPr>
      <w:r w:rsidRPr="00E13FDC">
        <w:rPr>
          <w:rFonts w:ascii="Arial" w:eastAsia="AppleGothic" w:hAnsi="Arial" w:cs="Arial"/>
        </w:rPr>
        <w:t xml:space="preserve">Dreyzin de Klor, Adriana- </w:t>
      </w:r>
      <w:proofErr w:type="spellStart"/>
      <w:r w:rsidRPr="00E13FDC">
        <w:rPr>
          <w:rFonts w:ascii="Arial" w:eastAsia="AppleGothic" w:hAnsi="Arial" w:cs="Arial"/>
        </w:rPr>
        <w:t>Ellerman</w:t>
      </w:r>
      <w:proofErr w:type="spellEnd"/>
      <w:r w:rsidRPr="00E13FDC">
        <w:rPr>
          <w:rFonts w:ascii="Arial" w:eastAsia="AppleGothic" w:hAnsi="Arial" w:cs="Arial"/>
        </w:rPr>
        <w:t xml:space="preserve">, Ilse, Los llamados “Fondos Buitre” en la plataforma internacional. </w:t>
      </w:r>
      <w:proofErr w:type="spellStart"/>
      <w:r w:rsidRPr="00E13FDC">
        <w:rPr>
          <w:rFonts w:ascii="Arial" w:eastAsia="AppleGothic" w:hAnsi="Arial" w:cs="Arial"/>
        </w:rPr>
        <w:t>Rubinzal</w:t>
      </w:r>
      <w:proofErr w:type="spellEnd"/>
      <w:r w:rsidRPr="00E13FDC">
        <w:rPr>
          <w:rFonts w:ascii="Arial" w:eastAsia="AppleGothic" w:hAnsi="Arial" w:cs="Arial"/>
        </w:rPr>
        <w:t xml:space="preserve"> </w:t>
      </w:r>
      <w:proofErr w:type="spellStart"/>
      <w:r w:rsidRPr="00E13FDC">
        <w:rPr>
          <w:rFonts w:ascii="Arial" w:eastAsia="AppleGothic" w:hAnsi="Arial" w:cs="Arial"/>
        </w:rPr>
        <w:t>Culzoni</w:t>
      </w:r>
      <w:proofErr w:type="spellEnd"/>
      <w:r w:rsidRPr="00E13FDC">
        <w:rPr>
          <w:rFonts w:ascii="Arial" w:eastAsia="AppleGothic" w:hAnsi="Arial" w:cs="Arial"/>
        </w:rPr>
        <w:t xml:space="preserve"> Editores. Santa Fe, 2014.</w:t>
      </w:r>
    </w:p>
    <w:p w14:paraId="59AC4FB1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Cs w:val="22"/>
          <w:lang w:eastAsia="es-ES_tradnl"/>
        </w:rPr>
      </w:pPr>
      <w:r w:rsidRPr="00E13FDC">
        <w:rPr>
          <w:rFonts w:ascii="Arial" w:hAnsi="Arial" w:cs="Arial"/>
          <w:iCs/>
          <w:szCs w:val="22"/>
          <w:lang w:eastAsia="es-ES_tradnl"/>
        </w:rPr>
        <w:t>Derecho Internacional Privado de Costa Rica. Tratados en vigor y otros textos relevantes. Editorial Jurídica Continental. San José, Costa Rica, 2014.</w:t>
      </w:r>
    </w:p>
    <w:p w14:paraId="427A23B3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Cs w:val="22"/>
          <w:lang w:eastAsia="es-ES_tradnl"/>
        </w:rPr>
      </w:pPr>
      <w:r w:rsidRPr="00E13FDC">
        <w:rPr>
          <w:rFonts w:ascii="Arial" w:hAnsi="Arial" w:cs="Arial"/>
          <w:iCs/>
          <w:szCs w:val="22"/>
          <w:lang w:eastAsia="es-ES_tradnl"/>
        </w:rPr>
        <w:t>La restitución internacional de niñas y niños. Derecho de visita. Adriana Dreyzin de Klor – Directora. Costa Rica, Continental, 2013.</w:t>
      </w:r>
    </w:p>
    <w:p w14:paraId="62B8612B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Cs w:val="22"/>
          <w:lang w:eastAsia="es-ES_tradnl"/>
        </w:rPr>
      </w:pPr>
      <w:r w:rsidRPr="00E13FDC">
        <w:rPr>
          <w:rFonts w:ascii="Arial" w:hAnsi="Arial" w:cs="Arial"/>
          <w:iCs/>
          <w:szCs w:val="22"/>
          <w:lang w:eastAsia="es-ES_tradnl"/>
        </w:rPr>
        <w:t>Los derechos del consumidor. Visión internacional. Una mirada interna. Adriana Dreyzin de Klor (Directora), Buenos Aires, Zavalía, 2012.</w:t>
      </w:r>
    </w:p>
    <w:p w14:paraId="567491FA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Cs w:val="22"/>
          <w:lang w:eastAsia="es-ES_tradnl"/>
        </w:rPr>
      </w:pPr>
      <w:r w:rsidRPr="00E13FDC">
        <w:rPr>
          <w:rFonts w:ascii="Arial" w:hAnsi="Arial" w:cs="Arial"/>
          <w:iCs/>
          <w:szCs w:val="22"/>
          <w:lang w:eastAsia="es-ES_tradnl"/>
        </w:rPr>
        <w:t>El derecho internacional de familia en la posmodernidad. Editorial Continental, Costa Rica, 2012.</w:t>
      </w:r>
    </w:p>
    <w:p w14:paraId="5110F81D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Cs w:val="22"/>
          <w:lang w:eastAsia="es-ES_tradnl"/>
        </w:rPr>
      </w:pPr>
      <w:r w:rsidRPr="00E13FDC">
        <w:rPr>
          <w:rFonts w:ascii="Arial" w:hAnsi="Arial" w:cs="Arial"/>
          <w:iCs/>
          <w:szCs w:val="22"/>
          <w:lang w:eastAsia="es-ES_tradnl"/>
        </w:rPr>
        <w:t xml:space="preserve">El Derecho en Movimiento. Libro en homenaje a Elena Highton. Participación de autores nacionales y extranjeros Sistematizado temáticamente. Santa Fe, editorial </w:t>
      </w:r>
      <w:proofErr w:type="spellStart"/>
      <w:r w:rsidRPr="00E13FDC">
        <w:rPr>
          <w:rFonts w:ascii="Arial" w:hAnsi="Arial" w:cs="Arial"/>
          <w:iCs/>
          <w:szCs w:val="22"/>
          <w:lang w:eastAsia="es-ES_tradnl"/>
        </w:rPr>
        <w:t>Rubinzal</w:t>
      </w:r>
      <w:proofErr w:type="spellEnd"/>
      <w:r w:rsidRPr="00E13FDC">
        <w:rPr>
          <w:rFonts w:ascii="Arial" w:hAnsi="Arial" w:cs="Arial"/>
          <w:iCs/>
          <w:szCs w:val="22"/>
          <w:lang w:eastAsia="es-ES_tradnl"/>
        </w:rPr>
        <w:t xml:space="preserve"> </w:t>
      </w:r>
      <w:proofErr w:type="spellStart"/>
      <w:r w:rsidRPr="00E13FDC">
        <w:rPr>
          <w:rFonts w:ascii="Arial" w:hAnsi="Arial" w:cs="Arial"/>
          <w:iCs/>
          <w:szCs w:val="22"/>
          <w:lang w:eastAsia="es-ES_tradnl"/>
        </w:rPr>
        <w:t>Culzoni</w:t>
      </w:r>
      <w:proofErr w:type="spellEnd"/>
      <w:r w:rsidRPr="00E13FDC">
        <w:rPr>
          <w:rFonts w:ascii="Arial" w:hAnsi="Arial" w:cs="Arial"/>
          <w:iCs/>
          <w:szCs w:val="22"/>
          <w:lang w:eastAsia="es-ES_tradnl"/>
        </w:rPr>
        <w:t>, 2012.</w:t>
      </w:r>
    </w:p>
    <w:p w14:paraId="130B57A4" w14:textId="77777777" w:rsidR="00E13FDC" w:rsidRPr="00E13FDC" w:rsidRDefault="00E13FDC" w:rsidP="00E13FDC">
      <w:pPr>
        <w:pStyle w:val="Prrafode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Cs w:val="22"/>
          <w:lang w:val="en-US" w:eastAsia="es-ES_tradnl"/>
        </w:rPr>
      </w:pPr>
      <w:r w:rsidRPr="00E13FDC">
        <w:rPr>
          <w:rFonts w:ascii="Arial" w:hAnsi="Arial" w:cs="Arial"/>
          <w:iCs/>
          <w:szCs w:val="22"/>
          <w:lang w:val="en-US" w:eastAsia="es-ES_tradnl"/>
        </w:rPr>
        <w:t>Private International Law</w:t>
      </w:r>
      <w:r w:rsidRPr="00E13FDC">
        <w:rPr>
          <w:rFonts w:ascii="Arial" w:hAnsi="Arial" w:cs="Arial"/>
          <w:szCs w:val="22"/>
          <w:lang w:val="en-US" w:eastAsia="es-ES_tradnl"/>
        </w:rPr>
        <w:t xml:space="preserve"> in Argentina (Kluwer Law International BV, Netherlands) </w:t>
      </w:r>
      <w:r w:rsidRPr="00E13FDC">
        <w:rPr>
          <w:rFonts w:ascii="Arial" w:hAnsi="Arial" w:cs="Arial"/>
          <w:iCs/>
          <w:szCs w:val="22"/>
          <w:lang w:val="en-US" w:eastAsia="es-ES_tradnl"/>
        </w:rPr>
        <w:t xml:space="preserve">2011, </w:t>
      </w:r>
      <w:r w:rsidRPr="00E13FDC">
        <w:rPr>
          <w:rFonts w:ascii="Arial" w:hAnsi="Arial" w:cs="Arial"/>
          <w:bCs/>
          <w:szCs w:val="22"/>
          <w:lang w:val="en-US" w:eastAsia="es-ES_tradnl"/>
        </w:rPr>
        <w:t>ISBN:</w:t>
      </w:r>
      <w:r w:rsidRPr="00E13FDC">
        <w:rPr>
          <w:rFonts w:ascii="Arial" w:hAnsi="Arial" w:cs="Arial"/>
          <w:szCs w:val="22"/>
          <w:lang w:val="en-US" w:eastAsia="es-ES_tradnl"/>
        </w:rPr>
        <w:t xml:space="preserve"> 9789041115553 ID: PRIL 20110025 </w:t>
      </w:r>
      <w:r w:rsidRPr="00E13FDC">
        <w:rPr>
          <w:rFonts w:ascii="Arial" w:hAnsi="Arial" w:cs="Arial"/>
          <w:szCs w:val="24"/>
          <w:lang w:val="en-US"/>
        </w:rPr>
        <w:t>Private International</w:t>
      </w:r>
      <w:bookmarkStart w:id="1" w:name="_Toc233799206"/>
      <w:r w:rsidRPr="00E13FDC">
        <w:rPr>
          <w:rFonts w:ascii="Arial" w:hAnsi="Arial" w:cs="Arial"/>
          <w:szCs w:val="24"/>
          <w:lang w:val="en-US"/>
        </w:rPr>
        <w:t xml:space="preserve"> Law of Argentina.</w:t>
      </w:r>
    </w:p>
    <w:p w14:paraId="352DDFA8" w14:textId="77777777" w:rsidR="00E13FDC" w:rsidRPr="00E13FDC" w:rsidRDefault="00E13FDC" w:rsidP="00E13FDC">
      <w:pPr>
        <w:pStyle w:val="Prrafodelista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lang w:val="es-ES_tradnl" w:eastAsia="es-ES_tradnl"/>
        </w:rPr>
      </w:pPr>
      <w:r w:rsidRPr="00E13FDC">
        <w:rPr>
          <w:rFonts w:ascii="Arial" w:hAnsi="Arial" w:cs="Arial"/>
        </w:rPr>
        <w:t>Nuevos paradigmas de familia y su reflejo en el derecho internacional, (Dir.), Advocatus, Córdoba, 2011.</w:t>
      </w:r>
      <w:bookmarkEnd w:id="1"/>
      <w:r w:rsidRPr="00E13FDC">
        <w:rPr>
          <w:rFonts w:ascii="Arial" w:hAnsi="Arial" w:cs="Arial"/>
        </w:rPr>
        <w:t xml:space="preserve"> </w:t>
      </w:r>
      <w:bookmarkStart w:id="2" w:name="_Toc233799207"/>
    </w:p>
    <w:p w14:paraId="3BEA08E6" w14:textId="77777777" w:rsidR="00E13FDC" w:rsidRPr="00E13FDC" w:rsidRDefault="00E13FDC" w:rsidP="00E13FDC">
      <w:pPr>
        <w:pStyle w:val="Prrafodelista"/>
        <w:keepNext/>
        <w:keepLines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13FDC">
        <w:rPr>
          <w:rFonts w:ascii="Arial" w:hAnsi="Arial" w:cs="Arial"/>
        </w:rPr>
        <w:t>El derecho originario del Mercosur. En coautoría con A. Perotti. Marcial Pons Buenos Aires/Madrid/Barcelona, 2011.</w:t>
      </w:r>
      <w:bookmarkEnd w:id="2"/>
      <w:r w:rsidRPr="00E13FDC">
        <w:rPr>
          <w:rFonts w:ascii="Arial" w:hAnsi="Arial" w:cs="Arial"/>
        </w:rPr>
        <w:t xml:space="preserve"> </w:t>
      </w:r>
    </w:p>
    <w:p w14:paraId="1C64235E" w14:textId="77777777" w:rsidR="00633079" w:rsidRDefault="00633079" w:rsidP="00633079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19"/>
          <w:szCs w:val="19"/>
          <w:lang w:val="es-AR"/>
        </w:rPr>
      </w:pPr>
    </w:p>
    <w:p w14:paraId="48AD8F63" w14:textId="77777777" w:rsidR="00633079" w:rsidRPr="00633079" w:rsidRDefault="00633079" w:rsidP="00633079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19"/>
          <w:szCs w:val="19"/>
          <w:lang w:val="es-AR"/>
        </w:rPr>
      </w:pPr>
    </w:p>
    <w:p w14:paraId="45629252" w14:textId="77777777" w:rsidR="00633079" w:rsidRPr="00633079" w:rsidRDefault="00633079" w:rsidP="00633079">
      <w:pPr>
        <w:shd w:val="clear" w:color="auto" w:fill="FFFFFF"/>
        <w:spacing w:line="360" w:lineRule="atLeast"/>
        <w:ind w:left="-360"/>
        <w:rPr>
          <w:rFonts w:ascii="Arial" w:eastAsia="Times New Roman" w:hAnsi="Arial" w:cs="Arial"/>
          <w:color w:val="333333"/>
          <w:sz w:val="19"/>
          <w:szCs w:val="19"/>
          <w:lang w:val="es-AR"/>
        </w:rPr>
      </w:pPr>
    </w:p>
    <w:p w14:paraId="719426F5" w14:textId="77777777" w:rsidR="00633079" w:rsidRPr="00633079" w:rsidRDefault="00633079" w:rsidP="00633079">
      <w:pPr>
        <w:shd w:val="clear" w:color="auto" w:fill="FFFFFF"/>
        <w:spacing w:line="360" w:lineRule="atLeast"/>
        <w:ind w:left="-360"/>
        <w:rPr>
          <w:rFonts w:ascii="Arial" w:eastAsia="Times New Roman" w:hAnsi="Arial" w:cs="Arial"/>
          <w:color w:val="333333"/>
          <w:sz w:val="19"/>
          <w:szCs w:val="19"/>
          <w:lang w:val="es-AR"/>
        </w:rPr>
      </w:pPr>
    </w:p>
    <w:p w14:paraId="5BA776AB" w14:textId="77777777" w:rsidR="00796026" w:rsidRDefault="00796026"/>
    <w:sectPr w:rsidR="00796026" w:rsidSect="00442D0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3FC"/>
    <w:multiLevelType w:val="hybridMultilevel"/>
    <w:tmpl w:val="857EB606"/>
    <w:lvl w:ilvl="0" w:tplc="83F011D4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045D"/>
    <w:multiLevelType w:val="hybridMultilevel"/>
    <w:tmpl w:val="0F708806"/>
    <w:lvl w:ilvl="0" w:tplc="699611A6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B13CD"/>
    <w:multiLevelType w:val="hybridMultilevel"/>
    <w:tmpl w:val="93B2A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D3FFA"/>
    <w:multiLevelType w:val="multilevel"/>
    <w:tmpl w:val="127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50"/>
    <w:rsid w:val="00003139"/>
    <w:rsid w:val="00101A0D"/>
    <w:rsid w:val="00386309"/>
    <w:rsid w:val="00442D00"/>
    <w:rsid w:val="004A5450"/>
    <w:rsid w:val="0058667B"/>
    <w:rsid w:val="00633079"/>
    <w:rsid w:val="00756CC8"/>
    <w:rsid w:val="00796026"/>
    <w:rsid w:val="008D5BA5"/>
    <w:rsid w:val="00DD7B5F"/>
    <w:rsid w:val="00E1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E5E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8667B"/>
    <w:pPr>
      <w:keepNext/>
      <w:numPr>
        <w:numId w:val="2"/>
      </w:numPr>
      <w:outlineLvl w:val="0"/>
    </w:pPr>
    <w:rPr>
      <w:b/>
      <w:sz w:val="28"/>
      <w:lang w:val="es-MX"/>
    </w:rPr>
  </w:style>
  <w:style w:type="paragraph" w:styleId="Ttulo2">
    <w:name w:val="heading 2"/>
    <w:basedOn w:val="Normal"/>
    <w:link w:val="Ttulo2Car"/>
    <w:uiPriority w:val="9"/>
    <w:qFormat/>
    <w:rsid w:val="004A54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AR"/>
    </w:rPr>
  </w:style>
  <w:style w:type="paragraph" w:styleId="Ttulo3">
    <w:name w:val="heading 3"/>
    <w:basedOn w:val="Normal"/>
    <w:link w:val="Ttulo3Car"/>
    <w:uiPriority w:val="9"/>
    <w:qFormat/>
    <w:rsid w:val="004A54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8667B"/>
    <w:rPr>
      <w:b/>
      <w:sz w:val="28"/>
      <w:lang w:val="es-MX"/>
    </w:rPr>
  </w:style>
  <w:style w:type="paragraph" w:styleId="NormalWeb">
    <w:name w:val="Normal (Web)"/>
    <w:basedOn w:val="Normal"/>
    <w:uiPriority w:val="99"/>
    <w:unhideWhenUsed/>
    <w:rsid w:val="004A54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4A5450"/>
  </w:style>
  <w:style w:type="character" w:styleId="Hipervnculo">
    <w:name w:val="Hyperlink"/>
    <w:basedOn w:val="Fuentedeprrafopredeter"/>
    <w:uiPriority w:val="99"/>
    <w:semiHidden/>
    <w:unhideWhenUsed/>
    <w:rsid w:val="004A545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A5450"/>
    <w:rPr>
      <w:rFonts w:ascii="Times" w:hAnsi="Times"/>
      <w:b/>
      <w:bCs/>
      <w:sz w:val="36"/>
      <w:szCs w:val="36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4A5450"/>
    <w:rPr>
      <w:rFonts w:ascii="Times" w:hAnsi="Times"/>
      <w:b/>
      <w:bCs/>
      <w:sz w:val="27"/>
      <w:szCs w:val="27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4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5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13FD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8667B"/>
    <w:pPr>
      <w:keepNext/>
      <w:numPr>
        <w:numId w:val="2"/>
      </w:numPr>
      <w:outlineLvl w:val="0"/>
    </w:pPr>
    <w:rPr>
      <w:b/>
      <w:sz w:val="28"/>
      <w:lang w:val="es-MX"/>
    </w:rPr>
  </w:style>
  <w:style w:type="paragraph" w:styleId="Ttulo2">
    <w:name w:val="heading 2"/>
    <w:basedOn w:val="Normal"/>
    <w:link w:val="Ttulo2Car"/>
    <w:uiPriority w:val="9"/>
    <w:qFormat/>
    <w:rsid w:val="004A54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AR"/>
    </w:rPr>
  </w:style>
  <w:style w:type="paragraph" w:styleId="Ttulo3">
    <w:name w:val="heading 3"/>
    <w:basedOn w:val="Normal"/>
    <w:link w:val="Ttulo3Car"/>
    <w:uiPriority w:val="9"/>
    <w:qFormat/>
    <w:rsid w:val="004A54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8667B"/>
    <w:rPr>
      <w:b/>
      <w:sz w:val="28"/>
      <w:lang w:val="es-MX"/>
    </w:rPr>
  </w:style>
  <w:style w:type="paragraph" w:styleId="NormalWeb">
    <w:name w:val="Normal (Web)"/>
    <w:basedOn w:val="Normal"/>
    <w:uiPriority w:val="99"/>
    <w:unhideWhenUsed/>
    <w:rsid w:val="004A54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customStyle="1" w:styleId="apple-converted-space">
    <w:name w:val="apple-converted-space"/>
    <w:basedOn w:val="Fuentedeprrafopredeter"/>
    <w:rsid w:val="004A5450"/>
  </w:style>
  <w:style w:type="character" w:styleId="Hipervnculo">
    <w:name w:val="Hyperlink"/>
    <w:basedOn w:val="Fuentedeprrafopredeter"/>
    <w:uiPriority w:val="99"/>
    <w:semiHidden/>
    <w:unhideWhenUsed/>
    <w:rsid w:val="004A545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A5450"/>
    <w:rPr>
      <w:rFonts w:ascii="Times" w:hAnsi="Times"/>
      <w:b/>
      <w:bCs/>
      <w:sz w:val="36"/>
      <w:szCs w:val="36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4A5450"/>
    <w:rPr>
      <w:rFonts w:ascii="Times" w:hAnsi="Times"/>
      <w:b/>
      <w:bCs/>
      <w:sz w:val="27"/>
      <w:szCs w:val="27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45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45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13FD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3268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Dreyzin Adriana</dc:creator>
  <cp:keywords/>
  <dc:description/>
  <cp:lastModifiedBy>Dreyzin Adriana</cp:lastModifiedBy>
  <cp:revision>2</cp:revision>
  <dcterms:created xsi:type="dcterms:W3CDTF">2016-01-15T20:23:00Z</dcterms:created>
  <dcterms:modified xsi:type="dcterms:W3CDTF">2016-01-15T20:23:00Z</dcterms:modified>
</cp:coreProperties>
</file>